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45" w:rsidRDefault="004A1945" w:rsidP="004A1945">
      <w:pPr>
        <w:jc w:val="both"/>
        <w:rPr>
          <w:rFonts w:ascii="Arial" w:hAnsi="Arial" w:cs="Arial"/>
          <w:sz w:val="22"/>
          <w:szCs w:val="22"/>
        </w:rPr>
      </w:pPr>
    </w:p>
    <w:p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FRACCIÓN XLI</w:t>
      </w:r>
    </w:p>
    <w:p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ESTUDIOS REALIZADOS</w:t>
      </w:r>
    </w:p>
    <w:p w:rsidR="004A1945" w:rsidRDefault="004A1945" w:rsidP="004A1945">
      <w:pPr>
        <w:jc w:val="both"/>
        <w:rPr>
          <w:rFonts w:ascii="Arial" w:hAnsi="Arial" w:cs="Arial"/>
          <w:sz w:val="22"/>
          <w:szCs w:val="22"/>
        </w:rPr>
      </w:pPr>
    </w:p>
    <w:p w:rsidR="004A1945" w:rsidRPr="004A1945" w:rsidRDefault="004A1945" w:rsidP="004A1945">
      <w:pPr>
        <w:jc w:val="right"/>
        <w:rPr>
          <w:rFonts w:ascii="Arial" w:hAnsi="Arial" w:cs="Arial"/>
          <w:sz w:val="22"/>
          <w:szCs w:val="22"/>
        </w:rPr>
      </w:pPr>
      <w:r w:rsidRPr="004A1945">
        <w:rPr>
          <w:rFonts w:ascii="Arial" w:hAnsi="Arial" w:cs="Arial"/>
          <w:sz w:val="22"/>
          <w:szCs w:val="22"/>
        </w:rPr>
        <w:t xml:space="preserve">Fecha de </w:t>
      </w:r>
      <w:r>
        <w:rPr>
          <w:rFonts w:ascii="Arial" w:hAnsi="Arial" w:cs="Arial"/>
          <w:sz w:val="22"/>
          <w:szCs w:val="22"/>
        </w:rPr>
        <w:t>a</w:t>
      </w:r>
      <w:r w:rsidRPr="004A1945">
        <w:rPr>
          <w:rFonts w:ascii="Arial" w:hAnsi="Arial" w:cs="Arial"/>
          <w:sz w:val="22"/>
          <w:szCs w:val="22"/>
        </w:rPr>
        <w:t xml:space="preserve">ctualización: </w:t>
      </w:r>
      <w:r w:rsidR="001B1303" w:rsidRPr="001B1303">
        <w:rPr>
          <w:rFonts w:ascii="Arial" w:hAnsi="Arial" w:cs="Arial"/>
          <w:sz w:val="22"/>
          <w:szCs w:val="22"/>
        </w:rPr>
        <w:t>31 de diciembre de 2019</w:t>
      </w:r>
      <w:bookmarkStart w:id="0" w:name="_GoBack"/>
      <w:bookmarkEnd w:id="0"/>
    </w:p>
    <w:p w:rsidR="004A1945" w:rsidRDefault="004A1945" w:rsidP="004A1945">
      <w:pPr>
        <w:jc w:val="both"/>
        <w:rPr>
          <w:rFonts w:ascii="Arial" w:hAnsi="Arial" w:cs="Arial"/>
          <w:sz w:val="22"/>
          <w:szCs w:val="22"/>
        </w:rPr>
      </w:pPr>
    </w:p>
    <w:p w:rsidR="004A1945" w:rsidRDefault="004A1945" w:rsidP="004A1945">
      <w:pPr>
        <w:jc w:val="both"/>
        <w:rPr>
          <w:rFonts w:ascii="Arial" w:hAnsi="Arial" w:cs="Arial"/>
          <w:sz w:val="22"/>
          <w:szCs w:val="22"/>
        </w:rPr>
      </w:pPr>
    </w:p>
    <w:p w:rsidR="004A1945" w:rsidRPr="004A1945" w:rsidRDefault="004A1945" w:rsidP="004A1945">
      <w:pPr>
        <w:jc w:val="both"/>
        <w:rPr>
          <w:rFonts w:ascii="Arial" w:hAnsi="Arial" w:cs="Arial"/>
          <w:sz w:val="22"/>
          <w:szCs w:val="22"/>
        </w:rPr>
      </w:pPr>
      <w:r w:rsidRPr="004A1945">
        <w:rPr>
          <w:rFonts w:ascii="Arial" w:hAnsi="Arial" w:cs="Arial"/>
          <w:sz w:val="22"/>
          <w:szCs w:val="22"/>
        </w:rPr>
        <w:t>La Ley de Transparencia y Acceso a la Información Pública del Estado de Chihuahua, establece en su art. 77, lo siguiente:</w:t>
      </w:r>
    </w:p>
    <w:p w:rsidR="004A1945" w:rsidRDefault="004A1945" w:rsidP="004A1945">
      <w:pPr>
        <w:jc w:val="both"/>
        <w:rPr>
          <w:rFonts w:ascii="Arial" w:hAnsi="Arial" w:cs="Arial"/>
          <w:sz w:val="22"/>
          <w:szCs w:val="22"/>
        </w:rPr>
      </w:pPr>
    </w:p>
    <w:p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“Los Sujetos Obligados deberán transparentar las siguientes obligaciones de transparencia:</w:t>
      </w:r>
    </w:p>
    <w:p w:rsidR="004A1945" w:rsidRPr="00E2435A" w:rsidRDefault="004A1945" w:rsidP="004A1945">
      <w:pPr>
        <w:ind w:left="284"/>
        <w:jc w:val="both"/>
        <w:rPr>
          <w:rFonts w:ascii="Arial" w:hAnsi="Arial" w:cs="Arial"/>
          <w:i/>
          <w:iCs/>
          <w:sz w:val="22"/>
          <w:szCs w:val="22"/>
        </w:rPr>
      </w:pPr>
    </w:p>
    <w:p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XLI. Los estudios financiados con recursos públicos.”</w:t>
      </w:r>
    </w:p>
    <w:p w:rsidR="004A1945" w:rsidRDefault="004A1945" w:rsidP="004A1945">
      <w:pPr>
        <w:jc w:val="both"/>
        <w:rPr>
          <w:rFonts w:ascii="Arial" w:hAnsi="Arial" w:cs="Arial"/>
          <w:sz w:val="22"/>
          <w:szCs w:val="22"/>
        </w:rPr>
      </w:pPr>
    </w:p>
    <w:p w:rsidR="004A1945" w:rsidRDefault="004A1945" w:rsidP="004A1945">
      <w:pPr>
        <w:jc w:val="both"/>
        <w:rPr>
          <w:rFonts w:ascii="Arial" w:hAnsi="Arial" w:cs="Arial"/>
          <w:sz w:val="22"/>
          <w:szCs w:val="22"/>
        </w:rPr>
      </w:pPr>
    </w:p>
    <w:p w:rsidR="00C63C08" w:rsidRPr="004A1945" w:rsidRDefault="004A1945" w:rsidP="004A1945">
      <w:pPr>
        <w:jc w:val="both"/>
        <w:rPr>
          <w:rFonts w:ascii="Arial" w:hAnsi="Arial" w:cs="Arial"/>
          <w:sz w:val="22"/>
          <w:szCs w:val="22"/>
        </w:rPr>
      </w:pPr>
      <w:r w:rsidRPr="004A1945">
        <w:rPr>
          <w:rFonts w:ascii="Arial" w:hAnsi="Arial" w:cs="Arial"/>
          <w:sz w:val="22"/>
          <w:szCs w:val="22"/>
        </w:rPr>
        <w:t>Después de un análisis exhaustivo a la normatividad aplicable del Fideicomiso, se concluye que no existe disposición alguna que faculte al Fideicomiso para realizar estudios financiados con recursos públicos, ya que dicha atribución no se encuentra contemplada dentro de su objeto ni es acorde a la naturaleza del mismo, por lo que la presente fracción resulta inaplicable.</w:t>
      </w:r>
    </w:p>
    <w:sectPr w:rsidR="00C63C08" w:rsidRPr="004A194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C14" w:rsidRDefault="00FD0C14" w:rsidP="00C63C08">
      <w:r>
        <w:separator/>
      </w:r>
    </w:p>
  </w:endnote>
  <w:endnote w:type="continuationSeparator" w:id="0">
    <w:p w:rsidR="00FD0C14" w:rsidRDefault="00FD0C14"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C14" w:rsidRDefault="00FD0C14" w:rsidP="00C63C08">
      <w:r>
        <w:separator/>
      </w:r>
    </w:p>
  </w:footnote>
  <w:footnote w:type="continuationSeparator" w:id="0">
    <w:p w:rsidR="00FD0C14" w:rsidRDefault="00FD0C14"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1B1303"/>
    <w:rsid w:val="003C52DD"/>
    <w:rsid w:val="004A1945"/>
    <w:rsid w:val="00661801"/>
    <w:rsid w:val="00823B21"/>
    <w:rsid w:val="00BA0522"/>
    <w:rsid w:val="00C63C08"/>
    <w:rsid w:val="00E2435A"/>
    <w:rsid w:val="00FD0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618</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4</cp:revision>
  <dcterms:created xsi:type="dcterms:W3CDTF">2019-10-30T21:20:00Z</dcterms:created>
  <dcterms:modified xsi:type="dcterms:W3CDTF">2020-01-30T23:54:00Z</dcterms:modified>
</cp:coreProperties>
</file>