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FRACCIÓN XVIII</w:t>
      </w: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SANCIONES ADMINISTRATIVAS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right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71A3E">
        <w:rPr>
          <w:rFonts w:ascii="Arial" w:hAnsi="Arial" w:cs="Arial"/>
          <w:sz w:val="22"/>
          <w:szCs w:val="22"/>
        </w:rPr>
        <w:t xml:space="preserve">ctualización: </w:t>
      </w:r>
      <w:r w:rsidR="003B0148" w:rsidRPr="003B0148">
        <w:rPr>
          <w:rFonts w:ascii="Arial" w:hAnsi="Arial" w:cs="Arial"/>
          <w:sz w:val="22"/>
          <w:szCs w:val="22"/>
        </w:rPr>
        <w:t>3</w:t>
      </w:r>
      <w:r w:rsidR="0029238F">
        <w:rPr>
          <w:rFonts w:ascii="Arial" w:hAnsi="Arial" w:cs="Arial"/>
          <w:sz w:val="22"/>
          <w:szCs w:val="22"/>
        </w:rPr>
        <w:t>0</w:t>
      </w:r>
      <w:r w:rsidR="003B0148" w:rsidRPr="003B0148">
        <w:rPr>
          <w:rFonts w:ascii="Arial" w:hAnsi="Arial" w:cs="Arial"/>
          <w:sz w:val="22"/>
          <w:szCs w:val="22"/>
        </w:rPr>
        <w:t xml:space="preserve"> de</w:t>
      </w:r>
      <w:r w:rsidR="0029238F">
        <w:rPr>
          <w:rFonts w:ascii="Arial" w:hAnsi="Arial" w:cs="Arial"/>
          <w:sz w:val="22"/>
          <w:szCs w:val="22"/>
        </w:rPr>
        <w:t xml:space="preserve"> junio </w:t>
      </w:r>
      <w:r w:rsidR="003B0148" w:rsidRPr="003B0148">
        <w:rPr>
          <w:rFonts w:ascii="Arial" w:hAnsi="Arial" w:cs="Arial"/>
          <w:sz w:val="22"/>
          <w:szCs w:val="22"/>
        </w:rPr>
        <w:t>de 20</w:t>
      </w:r>
      <w:r w:rsidR="005B5AA1">
        <w:rPr>
          <w:rFonts w:ascii="Arial" w:hAnsi="Arial" w:cs="Arial"/>
          <w:sz w:val="22"/>
          <w:szCs w:val="22"/>
        </w:rPr>
        <w:t>20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XVIII. El listado de servidores públicos con sanciones administrativas definitivas, especificando la causa de sanción y la disposición.”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C63C08" w:rsidRPr="00071A3E" w:rsidRDefault="00071A3E" w:rsidP="00071A3E">
      <w:pPr>
        <w:jc w:val="both"/>
      </w:pPr>
      <w:r w:rsidRPr="00071A3E">
        <w:rPr>
          <w:rFonts w:ascii="Arial" w:hAnsi="Arial" w:cs="Arial"/>
          <w:sz w:val="22"/>
          <w:szCs w:val="22"/>
        </w:rPr>
        <w:t>Analizando lo dispuesto en el decreto de creación, así como la normatividad aplicable al Fideicomiso, se advierte que no esté no tiene una estructura orgánica, ni personal a su cargo. Por ende la presente fracción no es aplicable al mismo.</w:t>
      </w:r>
    </w:p>
    <w:sectPr w:rsidR="00C63C08" w:rsidRPr="00071A3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0CD" w:rsidRDefault="00B350CD" w:rsidP="00C63C08">
      <w:r>
        <w:separator/>
      </w:r>
    </w:p>
  </w:endnote>
  <w:endnote w:type="continuationSeparator" w:id="0">
    <w:p w:rsidR="00B350CD" w:rsidRDefault="00B350CD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0CD" w:rsidRDefault="00B350CD" w:rsidP="00C63C08">
      <w:r>
        <w:separator/>
      </w:r>
    </w:p>
  </w:footnote>
  <w:footnote w:type="continuationSeparator" w:id="0">
    <w:p w:rsidR="00B350CD" w:rsidRDefault="00B350CD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63677"/>
    <w:rsid w:val="00071A3E"/>
    <w:rsid w:val="00162017"/>
    <w:rsid w:val="0029238F"/>
    <w:rsid w:val="00345C55"/>
    <w:rsid w:val="003B0148"/>
    <w:rsid w:val="003B6C43"/>
    <w:rsid w:val="00421B49"/>
    <w:rsid w:val="00454CEF"/>
    <w:rsid w:val="00466E5F"/>
    <w:rsid w:val="004F551F"/>
    <w:rsid w:val="00534BBA"/>
    <w:rsid w:val="005B5AA1"/>
    <w:rsid w:val="00661801"/>
    <w:rsid w:val="0072076E"/>
    <w:rsid w:val="007A28AF"/>
    <w:rsid w:val="00823B21"/>
    <w:rsid w:val="0097536F"/>
    <w:rsid w:val="00A940FB"/>
    <w:rsid w:val="00A9495D"/>
    <w:rsid w:val="00AC6B46"/>
    <w:rsid w:val="00B3039A"/>
    <w:rsid w:val="00B350CD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633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2019-10-30T20:03:00Z</dcterms:created>
  <dcterms:modified xsi:type="dcterms:W3CDTF">2020-08-01T01:22:00Z</dcterms:modified>
</cp:coreProperties>
</file>