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23DA" w:rsidRDefault="002023DA" w:rsidP="002023DA">
      <w:pPr>
        <w:jc w:val="both"/>
        <w:rPr>
          <w:rFonts w:ascii="Arial" w:hAnsi="Arial" w:cs="Arial"/>
          <w:sz w:val="22"/>
          <w:szCs w:val="22"/>
        </w:rPr>
      </w:pPr>
    </w:p>
    <w:p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FRACCIÓN XXVIII</w:t>
      </w:r>
    </w:p>
    <w:p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ADJUDICACIONES Y LICITACIONES</w:t>
      </w:r>
    </w:p>
    <w:p w:rsidR="002023DA" w:rsidRDefault="002023DA" w:rsidP="002023DA">
      <w:pPr>
        <w:jc w:val="both"/>
        <w:rPr>
          <w:rFonts w:ascii="Arial" w:hAnsi="Arial" w:cs="Arial"/>
          <w:sz w:val="22"/>
          <w:szCs w:val="22"/>
        </w:rPr>
      </w:pPr>
    </w:p>
    <w:p w:rsidR="002023DA" w:rsidRPr="002023DA" w:rsidRDefault="002023DA" w:rsidP="002023DA">
      <w:pPr>
        <w:jc w:val="right"/>
        <w:rPr>
          <w:rFonts w:ascii="Arial" w:hAnsi="Arial" w:cs="Arial"/>
          <w:sz w:val="22"/>
          <w:szCs w:val="22"/>
        </w:rPr>
      </w:pPr>
      <w:r w:rsidRPr="002023DA">
        <w:rPr>
          <w:rFonts w:ascii="Arial" w:hAnsi="Arial" w:cs="Arial"/>
          <w:sz w:val="22"/>
          <w:szCs w:val="22"/>
        </w:rPr>
        <w:t xml:space="preserve">Fecha de </w:t>
      </w:r>
      <w:r>
        <w:rPr>
          <w:rFonts w:ascii="Arial" w:hAnsi="Arial" w:cs="Arial"/>
          <w:sz w:val="22"/>
          <w:szCs w:val="22"/>
        </w:rPr>
        <w:t>a</w:t>
      </w:r>
      <w:r w:rsidRPr="002023DA">
        <w:rPr>
          <w:rFonts w:ascii="Arial" w:hAnsi="Arial" w:cs="Arial"/>
          <w:sz w:val="22"/>
          <w:szCs w:val="22"/>
        </w:rPr>
        <w:t xml:space="preserve">ctualización: </w:t>
      </w:r>
      <w:r w:rsidR="001B0AD8" w:rsidRPr="001B0AD8">
        <w:rPr>
          <w:rFonts w:ascii="Arial" w:hAnsi="Arial" w:cs="Arial"/>
          <w:sz w:val="22"/>
          <w:szCs w:val="22"/>
        </w:rPr>
        <w:t>3</w:t>
      </w:r>
      <w:r w:rsidR="0088267B">
        <w:rPr>
          <w:rFonts w:ascii="Arial" w:hAnsi="Arial" w:cs="Arial"/>
          <w:sz w:val="22"/>
          <w:szCs w:val="22"/>
        </w:rPr>
        <w:t>0</w:t>
      </w:r>
      <w:r w:rsidR="001B0AD8" w:rsidRPr="001B0AD8">
        <w:rPr>
          <w:rFonts w:ascii="Arial" w:hAnsi="Arial" w:cs="Arial"/>
          <w:sz w:val="22"/>
          <w:szCs w:val="22"/>
        </w:rPr>
        <w:t xml:space="preserve"> de </w:t>
      </w:r>
      <w:r w:rsidR="0088267B">
        <w:rPr>
          <w:rFonts w:ascii="Arial" w:hAnsi="Arial" w:cs="Arial"/>
          <w:sz w:val="22"/>
          <w:szCs w:val="22"/>
        </w:rPr>
        <w:t>junio</w:t>
      </w:r>
      <w:r w:rsidR="001B0AD8" w:rsidRPr="001B0AD8">
        <w:rPr>
          <w:rFonts w:ascii="Arial" w:hAnsi="Arial" w:cs="Arial"/>
          <w:sz w:val="22"/>
          <w:szCs w:val="22"/>
        </w:rPr>
        <w:t xml:space="preserve"> de 20</w:t>
      </w:r>
      <w:r w:rsidR="00CF6F04">
        <w:rPr>
          <w:rFonts w:ascii="Arial" w:hAnsi="Arial" w:cs="Arial"/>
          <w:sz w:val="22"/>
          <w:szCs w:val="22"/>
        </w:rPr>
        <w:t>20</w:t>
      </w:r>
    </w:p>
    <w:p w:rsidR="002023DA" w:rsidRDefault="002023DA" w:rsidP="002023DA">
      <w:pPr>
        <w:jc w:val="both"/>
        <w:rPr>
          <w:rFonts w:ascii="Arial" w:hAnsi="Arial" w:cs="Arial"/>
          <w:sz w:val="22"/>
          <w:szCs w:val="22"/>
        </w:rPr>
      </w:pPr>
    </w:p>
    <w:p w:rsidR="002023DA" w:rsidRDefault="002023DA" w:rsidP="002023DA">
      <w:pPr>
        <w:jc w:val="both"/>
        <w:rPr>
          <w:rFonts w:ascii="Arial" w:hAnsi="Arial" w:cs="Arial"/>
          <w:sz w:val="22"/>
          <w:szCs w:val="22"/>
        </w:rPr>
      </w:pPr>
    </w:p>
    <w:p w:rsidR="002023DA" w:rsidRPr="002023DA" w:rsidRDefault="002023DA" w:rsidP="002023DA">
      <w:pPr>
        <w:jc w:val="both"/>
        <w:rPr>
          <w:rFonts w:ascii="Arial" w:hAnsi="Arial" w:cs="Arial"/>
          <w:sz w:val="22"/>
          <w:szCs w:val="22"/>
        </w:rPr>
      </w:pPr>
      <w:r w:rsidRPr="002023DA">
        <w:rPr>
          <w:rFonts w:ascii="Arial" w:hAnsi="Arial" w:cs="Arial"/>
          <w:sz w:val="22"/>
          <w:szCs w:val="22"/>
        </w:rPr>
        <w:t>La Ley de Transparencia y Acceso a la Información Pública del Estado de Chihuahua, establece en su art. 77, lo siguiente:</w:t>
      </w:r>
    </w:p>
    <w:p w:rsidR="002023DA" w:rsidRDefault="002023DA" w:rsidP="002023DA">
      <w:pPr>
        <w:jc w:val="both"/>
        <w:rPr>
          <w:rFonts w:ascii="Arial" w:hAnsi="Arial" w:cs="Arial"/>
          <w:sz w:val="22"/>
          <w:szCs w:val="22"/>
        </w:rPr>
      </w:pPr>
    </w:p>
    <w:p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“Los Sujetos Obligados deberán transparentar las siguientes obligaciones de transparencia:</w:t>
      </w:r>
    </w:p>
    <w:p w:rsidR="002023DA" w:rsidRPr="0002249A" w:rsidRDefault="002023DA" w:rsidP="002023DA">
      <w:pPr>
        <w:ind w:left="284"/>
        <w:jc w:val="both"/>
        <w:rPr>
          <w:rFonts w:ascii="Arial" w:hAnsi="Arial" w:cs="Arial"/>
          <w:i/>
          <w:iCs/>
          <w:sz w:val="22"/>
          <w:szCs w:val="22"/>
        </w:rPr>
      </w:pPr>
    </w:p>
    <w:p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XXVIII. La información sobre los resultados de los procedimientos de adjudicación directa, invitación restringida y licitación de cualquier naturaleza, incluyendo la versión pública del expediente respectivo y de los contratos celebrados, que deberá contener, por lo menos, lo siguiente:</w:t>
      </w:r>
    </w:p>
    <w:p w:rsidR="002023DA" w:rsidRPr="0002249A" w:rsidRDefault="002023DA" w:rsidP="002023DA">
      <w:pPr>
        <w:ind w:left="284"/>
        <w:jc w:val="both"/>
        <w:rPr>
          <w:rFonts w:ascii="Arial" w:hAnsi="Arial" w:cs="Arial"/>
          <w:i/>
          <w:iCs/>
          <w:sz w:val="22"/>
          <w:szCs w:val="22"/>
        </w:rPr>
      </w:pPr>
    </w:p>
    <w:p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licitaciones públicas o procedimientos de invitación restringida: 1) La convocatoria o invitación emitida, así como los fundamentos legales aplicados para llevarla a cabo. 2) Los nombres de los participantes o invitados. 3) El nombre del ganador y las razones que lo justifican. 4) El área solicitante y la responsable de su ejecución. 5) Las convocatorias e invitaciones emitidas. 6) Los dictámenes y fallo de adjudicación. 7) El contrato y, en su caso, sus anexos. 8) Los mecanismos de vigilancia y supervisión, incluyendo, en su caso, los estudios de impacto urbano y ambiental, según corresponda. 9) La partida presupuestal, de conformidad con el clasificador por objeto del gasto, en el caso de ser aplicable. 10) Origen de los recursos especificando si son federales, estatales o municipales, así como el tipo de fondo de participación o aportación respectiva. 11) Los convenios modificatorios que, en su caso, sean firmados, precisando el objeto y la fecha de celebración. 12) Los informes de avance físico y financiero sobre las obras o servicios contratados. 13) El convenio de terminación. 14) El finiquito.</w:t>
      </w:r>
    </w:p>
    <w:p w:rsidR="002023DA" w:rsidRPr="0002249A" w:rsidRDefault="002023DA" w:rsidP="002023DA">
      <w:pPr>
        <w:pStyle w:val="Prrafodelista"/>
        <w:ind w:left="1004"/>
        <w:jc w:val="both"/>
        <w:rPr>
          <w:rFonts w:ascii="Arial" w:hAnsi="Arial" w:cs="Arial"/>
          <w:i/>
          <w:iCs/>
          <w:sz w:val="22"/>
          <w:szCs w:val="22"/>
        </w:rPr>
      </w:pPr>
    </w:p>
    <w:p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las adjudicaciones directas: 1) La propuesta enviada por el participante. 2) Los motivos y fundamentos legales aplicados para llevarla a cabo. 3) La autorización del ejercicio de la opción. 4) En su caso, las cotizaciones consideradas, especificando los nombres de los proveedores y los montos. 5) El nombre de la persona física o moral adjudicada. 6) La unidad administrativa solicitante y la responsable de su ejecución. 7) El número, fecha, el monto del contrato y el plazo de entrega o de ejecución de los servicios u obra. 8) Los mecanismos de vigilancia y supervisión, incluyendo, en su caso, los estudios de impacto urbano y ambiental, según corresponda. 9) Los informes de avance sobre las obras o servicios contratados. 10) El convenio de terminación. 11) El finiquito.”</w:t>
      </w:r>
    </w:p>
    <w:p w:rsidR="002023DA" w:rsidRDefault="002023DA" w:rsidP="002023DA">
      <w:pPr>
        <w:jc w:val="both"/>
        <w:rPr>
          <w:rFonts w:ascii="Arial" w:hAnsi="Arial" w:cs="Arial"/>
          <w:sz w:val="22"/>
          <w:szCs w:val="22"/>
        </w:rPr>
      </w:pPr>
    </w:p>
    <w:p w:rsidR="002023DA" w:rsidRDefault="002023DA" w:rsidP="002023DA">
      <w:pPr>
        <w:jc w:val="both"/>
        <w:rPr>
          <w:rFonts w:ascii="Arial" w:hAnsi="Arial" w:cs="Arial"/>
          <w:sz w:val="22"/>
          <w:szCs w:val="22"/>
        </w:rPr>
      </w:pPr>
    </w:p>
    <w:p w:rsidR="00C63C08" w:rsidRPr="002023DA" w:rsidRDefault="002023DA" w:rsidP="002023DA">
      <w:pPr>
        <w:jc w:val="both"/>
      </w:pPr>
      <w:r w:rsidRPr="002023DA">
        <w:rPr>
          <w:rFonts w:ascii="Arial" w:hAnsi="Arial" w:cs="Arial"/>
          <w:sz w:val="22"/>
          <w:szCs w:val="22"/>
        </w:rPr>
        <w:t>Atendiendo al marco jurídico aplicable al Fideicomiso y en especial a su decreto de creación se advierte que no existe una disposición que faculte al Fideicomiso para realizar dichas actividades. Por lo que la presente fracción es inaplicable, ya que no cuenta con procedimientos de licitación ni de adjudicación directa.</w:t>
      </w:r>
    </w:p>
    <w:sectPr w:rsidR="00C63C08" w:rsidRPr="002023DA" w:rsidSect="0066180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3CC3" w:rsidRDefault="00383CC3" w:rsidP="00C63C08">
      <w:r>
        <w:separator/>
      </w:r>
    </w:p>
  </w:endnote>
  <w:endnote w:type="continuationSeparator" w:id="0">
    <w:p w:rsidR="00383CC3" w:rsidRDefault="00383CC3"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3CC3" w:rsidRDefault="00383CC3" w:rsidP="00C63C08">
      <w:r>
        <w:separator/>
      </w:r>
    </w:p>
  </w:footnote>
  <w:footnote w:type="continuationSeparator" w:id="0">
    <w:p w:rsidR="00383CC3" w:rsidRDefault="00383CC3"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5446B"/>
    <w:multiLevelType w:val="hybridMultilevel"/>
    <w:tmpl w:val="F34E93DA"/>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2249A"/>
    <w:rsid w:val="00071A3E"/>
    <w:rsid w:val="001B0AD8"/>
    <w:rsid w:val="001D2D84"/>
    <w:rsid w:val="002023DA"/>
    <w:rsid w:val="00345C55"/>
    <w:rsid w:val="00383CC3"/>
    <w:rsid w:val="003B6C43"/>
    <w:rsid w:val="00421B49"/>
    <w:rsid w:val="00454CEF"/>
    <w:rsid w:val="00466E5F"/>
    <w:rsid w:val="004942BA"/>
    <w:rsid w:val="004F551F"/>
    <w:rsid w:val="00661801"/>
    <w:rsid w:val="0072076E"/>
    <w:rsid w:val="007A28AF"/>
    <w:rsid w:val="007C3624"/>
    <w:rsid w:val="00823B21"/>
    <w:rsid w:val="00866180"/>
    <w:rsid w:val="0088267B"/>
    <w:rsid w:val="00A940FB"/>
    <w:rsid w:val="00AC6B46"/>
    <w:rsid w:val="00B3039A"/>
    <w:rsid w:val="00BA496B"/>
    <w:rsid w:val="00C63C08"/>
    <w:rsid w:val="00CF6F04"/>
    <w:rsid w:val="00EE65C1"/>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DF83D"/>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 w:type="paragraph" w:styleId="Prrafodelista">
    <w:name w:val="List Paragraph"/>
    <w:basedOn w:val="Normal"/>
    <w:uiPriority w:val="34"/>
    <w:qFormat/>
    <w:rsid w:val="0020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6</cp:revision>
  <dcterms:created xsi:type="dcterms:W3CDTF">2019-10-30T20:17:00Z</dcterms:created>
  <dcterms:modified xsi:type="dcterms:W3CDTF">2020-08-01T01:24:00Z</dcterms:modified>
</cp:coreProperties>
</file>