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FRACCIÓN XVII</w:t>
      </w: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INFORMACIÓN CURRICULAR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right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B3039A">
        <w:rPr>
          <w:rFonts w:ascii="Arial" w:hAnsi="Arial" w:cs="Arial"/>
          <w:sz w:val="22"/>
          <w:szCs w:val="22"/>
        </w:rPr>
        <w:t xml:space="preserve">ctualización: </w:t>
      </w:r>
      <w:r w:rsidR="00FB7814">
        <w:rPr>
          <w:rFonts w:ascii="Arial" w:hAnsi="Arial" w:cs="Arial"/>
          <w:sz w:val="22"/>
          <w:szCs w:val="22"/>
        </w:rPr>
        <w:t>30</w:t>
      </w:r>
      <w:r w:rsidR="00B80CEA" w:rsidRPr="00B80CEA">
        <w:rPr>
          <w:rFonts w:ascii="Arial" w:hAnsi="Arial" w:cs="Arial"/>
          <w:sz w:val="22"/>
          <w:szCs w:val="22"/>
        </w:rPr>
        <w:t xml:space="preserve"> de </w:t>
      </w:r>
      <w:r w:rsidR="00FB7814">
        <w:rPr>
          <w:rFonts w:ascii="Arial" w:hAnsi="Arial" w:cs="Arial"/>
          <w:sz w:val="22"/>
          <w:szCs w:val="22"/>
        </w:rPr>
        <w:t>septiembre</w:t>
      </w:r>
      <w:r w:rsidR="00B80CEA" w:rsidRPr="00B80CEA">
        <w:rPr>
          <w:rFonts w:ascii="Arial" w:hAnsi="Arial" w:cs="Arial"/>
          <w:sz w:val="22"/>
          <w:szCs w:val="22"/>
        </w:rPr>
        <w:t xml:space="preserve"> de 20</w:t>
      </w:r>
      <w:r w:rsidR="00A34BA1">
        <w:rPr>
          <w:rFonts w:ascii="Arial" w:hAnsi="Arial" w:cs="Arial"/>
          <w:sz w:val="22"/>
          <w:szCs w:val="22"/>
        </w:rPr>
        <w:t>20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XVII. La información curricular, desde el nivel de jefe de departamento o equivalente, hasta el titular del Sujeto Obligado, así como, en su caso, las sanciones administrativas de que haya sido objeto.”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C63C08" w:rsidRPr="00B3039A" w:rsidRDefault="00B3039A" w:rsidP="00B3039A">
      <w:pPr>
        <w:jc w:val="both"/>
      </w:pPr>
      <w:r w:rsidRPr="00B3039A">
        <w:rPr>
          <w:rFonts w:ascii="Arial" w:hAnsi="Arial" w:cs="Arial"/>
          <w:sz w:val="22"/>
          <w:szCs w:val="22"/>
        </w:rPr>
        <w:t>En la misma tesitura de las fracciones anteriores y de acuerdo al marco jurídico aplicable al Fideicomiso, se advierte que no se contempla la existencia de una estructura orgánica o administrativa, por lo que derivado del análisis de lo anterior se determina que la presente fracción no resulta aplicable al Fideicomiso.</w:t>
      </w:r>
    </w:p>
    <w:sectPr w:rsidR="00C63C08" w:rsidRPr="00B3039A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6FA1" w:rsidRDefault="000B6FA1" w:rsidP="00C63C08">
      <w:r>
        <w:separator/>
      </w:r>
    </w:p>
  </w:endnote>
  <w:endnote w:type="continuationSeparator" w:id="0">
    <w:p w:rsidR="000B6FA1" w:rsidRDefault="000B6FA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6FA1" w:rsidRDefault="000B6FA1" w:rsidP="00C63C08">
      <w:r>
        <w:separator/>
      </w:r>
    </w:p>
  </w:footnote>
  <w:footnote w:type="continuationSeparator" w:id="0">
    <w:p w:rsidR="000B6FA1" w:rsidRDefault="000B6FA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FA1"/>
    <w:rsid w:val="00270076"/>
    <w:rsid w:val="00314106"/>
    <w:rsid w:val="00345C55"/>
    <w:rsid w:val="003B6C43"/>
    <w:rsid w:val="00421B49"/>
    <w:rsid w:val="00454CEF"/>
    <w:rsid w:val="004F551F"/>
    <w:rsid w:val="00661801"/>
    <w:rsid w:val="006801AA"/>
    <w:rsid w:val="0072076E"/>
    <w:rsid w:val="007A28AF"/>
    <w:rsid w:val="00823B21"/>
    <w:rsid w:val="008C4887"/>
    <w:rsid w:val="00A34BA1"/>
    <w:rsid w:val="00A940FB"/>
    <w:rsid w:val="00AC6B46"/>
    <w:rsid w:val="00B3039A"/>
    <w:rsid w:val="00B80CEA"/>
    <w:rsid w:val="00C63C08"/>
    <w:rsid w:val="00D57434"/>
    <w:rsid w:val="00FB781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B87F5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2019-10-30T19:59:00Z</dcterms:created>
  <dcterms:modified xsi:type="dcterms:W3CDTF">2020-10-31T02:36:00Z</dcterms:modified>
</cp:coreProperties>
</file>