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DD86" w14:textId="77777777" w:rsidR="00AC6B46" w:rsidRDefault="00AC6B46" w:rsidP="00AC6B46">
      <w:pPr>
        <w:jc w:val="both"/>
        <w:rPr>
          <w:rFonts w:ascii="Arial" w:hAnsi="Arial" w:cs="Arial"/>
          <w:sz w:val="22"/>
          <w:szCs w:val="22"/>
        </w:rPr>
      </w:pPr>
    </w:p>
    <w:p w14:paraId="56B3465A" w14:textId="77777777"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FRACCIÓN XII</w:t>
      </w:r>
    </w:p>
    <w:p w14:paraId="369EE175" w14:textId="77777777"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DECLARACIONES PATRIMONIALES</w:t>
      </w:r>
    </w:p>
    <w:p w14:paraId="083C1B86" w14:textId="77777777" w:rsidR="00AC6B46" w:rsidRDefault="00AC6B46" w:rsidP="00AC6B46">
      <w:pPr>
        <w:jc w:val="both"/>
        <w:rPr>
          <w:rFonts w:ascii="Arial" w:hAnsi="Arial" w:cs="Arial"/>
          <w:sz w:val="22"/>
          <w:szCs w:val="22"/>
        </w:rPr>
      </w:pPr>
    </w:p>
    <w:p w14:paraId="04F8AB3D" w14:textId="31D93ACC" w:rsidR="00AC6B46" w:rsidRPr="00AC6B46" w:rsidRDefault="00AC6B46" w:rsidP="00AC6B46">
      <w:pPr>
        <w:jc w:val="right"/>
        <w:rPr>
          <w:rFonts w:ascii="Arial" w:hAnsi="Arial" w:cs="Arial"/>
          <w:sz w:val="22"/>
          <w:szCs w:val="22"/>
        </w:rPr>
      </w:pPr>
      <w:r w:rsidRPr="00AC6B46">
        <w:rPr>
          <w:rFonts w:ascii="Arial" w:hAnsi="Arial" w:cs="Arial"/>
          <w:sz w:val="22"/>
          <w:szCs w:val="22"/>
        </w:rPr>
        <w:t xml:space="preserve">Fecha de </w:t>
      </w:r>
      <w:r>
        <w:rPr>
          <w:rFonts w:ascii="Arial" w:hAnsi="Arial" w:cs="Arial"/>
          <w:sz w:val="22"/>
          <w:szCs w:val="22"/>
        </w:rPr>
        <w:t>a</w:t>
      </w:r>
      <w:r w:rsidRPr="00AC6B46">
        <w:rPr>
          <w:rFonts w:ascii="Arial" w:hAnsi="Arial" w:cs="Arial"/>
          <w:sz w:val="22"/>
          <w:szCs w:val="22"/>
        </w:rPr>
        <w:t xml:space="preserve">ctualización: </w:t>
      </w:r>
      <w:r w:rsidR="00E130E5">
        <w:rPr>
          <w:rFonts w:ascii="Arial" w:hAnsi="Arial" w:cs="Arial"/>
          <w:sz w:val="22"/>
          <w:szCs w:val="22"/>
        </w:rPr>
        <w:t>30</w:t>
      </w:r>
      <w:r w:rsidR="00951A35" w:rsidRPr="00951A35">
        <w:rPr>
          <w:rFonts w:ascii="Arial" w:hAnsi="Arial" w:cs="Arial"/>
          <w:sz w:val="22"/>
          <w:szCs w:val="22"/>
        </w:rPr>
        <w:t xml:space="preserve"> de </w:t>
      </w:r>
      <w:r w:rsidR="006A34C8">
        <w:rPr>
          <w:rFonts w:ascii="Arial" w:hAnsi="Arial" w:cs="Arial"/>
          <w:sz w:val="22"/>
          <w:szCs w:val="22"/>
        </w:rPr>
        <w:t>junio</w:t>
      </w:r>
      <w:r w:rsidR="00951A35" w:rsidRPr="00951A35">
        <w:rPr>
          <w:rFonts w:ascii="Arial" w:hAnsi="Arial" w:cs="Arial"/>
          <w:sz w:val="22"/>
          <w:szCs w:val="22"/>
        </w:rPr>
        <w:t xml:space="preserve"> de 20</w:t>
      </w:r>
      <w:r w:rsidR="00345301">
        <w:rPr>
          <w:rFonts w:ascii="Arial" w:hAnsi="Arial" w:cs="Arial"/>
          <w:sz w:val="22"/>
          <w:szCs w:val="22"/>
        </w:rPr>
        <w:t>2</w:t>
      </w:r>
      <w:r w:rsidR="006A34C8">
        <w:rPr>
          <w:rFonts w:ascii="Arial" w:hAnsi="Arial" w:cs="Arial"/>
          <w:sz w:val="22"/>
          <w:szCs w:val="22"/>
        </w:rPr>
        <w:t>1</w:t>
      </w:r>
    </w:p>
    <w:p w14:paraId="52CE088B" w14:textId="77777777" w:rsidR="00AC6B46" w:rsidRDefault="00AC6B46" w:rsidP="00AC6B46">
      <w:pPr>
        <w:jc w:val="both"/>
        <w:rPr>
          <w:rFonts w:ascii="Arial" w:hAnsi="Arial" w:cs="Arial"/>
          <w:sz w:val="22"/>
          <w:szCs w:val="22"/>
        </w:rPr>
      </w:pPr>
    </w:p>
    <w:p w14:paraId="452A9DFA" w14:textId="77777777" w:rsidR="00AC6B46" w:rsidRDefault="00AC6B46" w:rsidP="00AC6B46">
      <w:pPr>
        <w:jc w:val="both"/>
        <w:rPr>
          <w:rFonts w:ascii="Arial" w:hAnsi="Arial" w:cs="Arial"/>
          <w:sz w:val="22"/>
          <w:szCs w:val="22"/>
        </w:rPr>
      </w:pPr>
    </w:p>
    <w:p w14:paraId="0EFB65BA" w14:textId="77777777" w:rsidR="00AC6B46" w:rsidRPr="00AC6B46" w:rsidRDefault="00AC6B46" w:rsidP="00AC6B46">
      <w:pPr>
        <w:jc w:val="both"/>
        <w:rPr>
          <w:rFonts w:ascii="Arial" w:hAnsi="Arial" w:cs="Arial"/>
          <w:sz w:val="22"/>
          <w:szCs w:val="22"/>
        </w:rPr>
      </w:pPr>
      <w:r w:rsidRPr="00AC6B46">
        <w:rPr>
          <w:rFonts w:ascii="Arial" w:hAnsi="Arial" w:cs="Arial"/>
          <w:sz w:val="22"/>
          <w:szCs w:val="22"/>
        </w:rPr>
        <w:t>La Ley de Transparencia y Acceso a la Información Pública del Estado de Chihuahua, establece en su art. 77, lo siguiente:</w:t>
      </w:r>
    </w:p>
    <w:p w14:paraId="5D7A453E" w14:textId="77777777" w:rsidR="00AC6B46" w:rsidRDefault="00AC6B46" w:rsidP="00AC6B46">
      <w:pPr>
        <w:jc w:val="both"/>
        <w:rPr>
          <w:rFonts w:ascii="Arial" w:hAnsi="Arial" w:cs="Arial"/>
          <w:sz w:val="22"/>
          <w:szCs w:val="22"/>
        </w:rPr>
      </w:pPr>
    </w:p>
    <w:p w14:paraId="36BF4FF7" w14:textId="77777777"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“Los Sujetos Obligados deberán transparentar las siguientes obligaciones de transparencia:</w:t>
      </w:r>
    </w:p>
    <w:p w14:paraId="646B748B" w14:textId="77777777" w:rsidR="00AC6B46" w:rsidRPr="003A2FD8" w:rsidRDefault="00AC6B46" w:rsidP="00AC6B46">
      <w:pPr>
        <w:ind w:left="284"/>
        <w:jc w:val="both"/>
        <w:rPr>
          <w:rFonts w:ascii="Arial" w:hAnsi="Arial" w:cs="Arial"/>
          <w:i/>
          <w:iCs/>
          <w:sz w:val="22"/>
          <w:szCs w:val="22"/>
        </w:rPr>
      </w:pPr>
    </w:p>
    <w:p w14:paraId="0962F315" w14:textId="77777777"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XII. La versión pública de las declaraciones patrimoniales de los servidores públicos que así lo determinen, en los sistemas habilitados para ello, de acuerdo a la normatividad aplicable.”</w:t>
      </w:r>
    </w:p>
    <w:p w14:paraId="34142666" w14:textId="77777777" w:rsidR="00AC6B46" w:rsidRDefault="00AC6B46" w:rsidP="00AC6B46">
      <w:pPr>
        <w:jc w:val="both"/>
        <w:rPr>
          <w:rFonts w:ascii="Arial" w:hAnsi="Arial" w:cs="Arial"/>
          <w:sz w:val="22"/>
          <w:szCs w:val="22"/>
        </w:rPr>
      </w:pPr>
    </w:p>
    <w:p w14:paraId="0411F29F" w14:textId="77777777" w:rsidR="00AC6B46" w:rsidRDefault="00AC6B46" w:rsidP="00AC6B46">
      <w:pPr>
        <w:jc w:val="both"/>
        <w:rPr>
          <w:rFonts w:ascii="Arial" w:hAnsi="Arial" w:cs="Arial"/>
          <w:sz w:val="22"/>
          <w:szCs w:val="22"/>
        </w:rPr>
      </w:pPr>
    </w:p>
    <w:p w14:paraId="3F956FE4" w14:textId="77777777" w:rsidR="00C63C08" w:rsidRPr="00AC6B46" w:rsidRDefault="00AC6B46" w:rsidP="00AC6B46">
      <w:pPr>
        <w:jc w:val="both"/>
      </w:pPr>
      <w:r w:rsidRPr="00AC6B46">
        <w:rPr>
          <w:rFonts w:ascii="Arial" w:hAnsi="Arial" w:cs="Arial"/>
          <w:sz w:val="22"/>
          <w:szCs w:val="22"/>
        </w:rPr>
        <w:t>Atendiendo a lo establecido por el artículo octavo de su decreto de creación, en lo concerniente a las partes no se contempla la existencia de una estructura orgánica. Por lo que al igual que las fracciones anteriores se determina que la presente fracción no es aplicable al Fideicomiso, toda vez que el mismo no cuenta con personal propio.</w:t>
      </w:r>
    </w:p>
    <w:sectPr w:rsidR="00C63C08" w:rsidRPr="00AC6B46"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BA5D" w14:textId="77777777" w:rsidR="003C0BF2" w:rsidRDefault="003C0BF2" w:rsidP="00C63C08">
      <w:r>
        <w:separator/>
      </w:r>
    </w:p>
  </w:endnote>
  <w:endnote w:type="continuationSeparator" w:id="0">
    <w:p w14:paraId="141DF078" w14:textId="77777777" w:rsidR="003C0BF2" w:rsidRDefault="003C0BF2"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6E2"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E812" w14:textId="77777777" w:rsidR="003C0BF2" w:rsidRDefault="003C0BF2" w:rsidP="00C63C08">
      <w:r>
        <w:separator/>
      </w:r>
    </w:p>
  </w:footnote>
  <w:footnote w:type="continuationSeparator" w:id="0">
    <w:p w14:paraId="5E040FFF" w14:textId="77777777" w:rsidR="003C0BF2" w:rsidRDefault="003C0BF2"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BD2F" w14:textId="77777777" w:rsidR="00C63C08" w:rsidRDefault="00C63C08">
    <w:pPr>
      <w:pStyle w:val="Encabezado"/>
    </w:pPr>
    <w:r>
      <w:rPr>
        <w:noProof/>
      </w:rPr>
      <w:drawing>
        <wp:anchor distT="0" distB="0" distL="0" distR="0" simplePos="0" relativeHeight="251659264" behindDoc="1" locked="0" layoutInCell="1" allowOverlap="1" wp14:anchorId="2DB35F52" wp14:editId="555CA5CE">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345301"/>
    <w:rsid w:val="003A2FD8"/>
    <w:rsid w:val="003B6C43"/>
    <w:rsid w:val="003C0BF2"/>
    <w:rsid w:val="00421B49"/>
    <w:rsid w:val="00454CEF"/>
    <w:rsid w:val="004F551F"/>
    <w:rsid w:val="00617D8B"/>
    <w:rsid w:val="00661801"/>
    <w:rsid w:val="006A34C8"/>
    <w:rsid w:val="0072076E"/>
    <w:rsid w:val="007A28AF"/>
    <w:rsid w:val="00823B21"/>
    <w:rsid w:val="00951A35"/>
    <w:rsid w:val="00A406C7"/>
    <w:rsid w:val="00A940FB"/>
    <w:rsid w:val="00AC4D5E"/>
    <w:rsid w:val="00AC6B46"/>
    <w:rsid w:val="00AD49C2"/>
    <w:rsid w:val="00C63C08"/>
    <w:rsid w:val="00E130E5"/>
    <w:rsid w:val="00F510C7"/>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0B17C"/>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cp:lastModifiedBy>
  <cp:revision>7</cp:revision>
  <dcterms:created xsi:type="dcterms:W3CDTF">2019-10-30T19:56:00Z</dcterms:created>
  <dcterms:modified xsi:type="dcterms:W3CDTF">2021-07-26T17:05:00Z</dcterms:modified>
</cp:coreProperties>
</file>