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1069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329947DD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FRACCIÓN II</w:t>
      </w:r>
    </w:p>
    <w:p w14:paraId="3D66BA35" w14:textId="77777777" w:rsidR="007F2EE4" w:rsidRPr="007F2EE4" w:rsidRDefault="007F2EE4" w:rsidP="007F2EE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2EE4">
        <w:rPr>
          <w:rFonts w:ascii="Arial" w:hAnsi="Arial" w:cs="Arial"/>
          <w:b/>
          <w:bCs/>
          <w:sz w:val="22"/>
          <w:szCs w:val="22"/>
        </w:rPr>
        <w:t>ESTRUCTURA ORGÁNICA</w:t>
      </w:r>
    </w:p>
    <w:p w14:paraId="290263B0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5BB72802" w14:textId="159851B6" w:rsidR="007F2EE4" w:rsidRPr="007F2EE4" w:rsidRDefault="007F2EE4" w:rsidP="007F2EE4">
      <w:pPr>
        <w:jc w:val="right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Fecha de </w:t>
      </w:r>
      <w:r w:rsidR="000761E5">
        <w:rPr>
          <w:rFonts w:ascii="Arial" w:hAnsi="Arial" w:cs="Arial"/>
          <w:sz w:val="22"/>
          <w:szCs w:val="22"/>
        </w:rPr>
        <w:t>a</w:t>
      </w:r>
      <w:r w:rsidRPr="007F2EE4">
        <w:rPr>
          <w:rFonts w:ascii="Arial" w:hAnsi="Arial" w:cs="Arial"/>
          <w:sz w:val="22"/>
          <w:szCs w:val="22"/>
        </w:rPr>
        <w:t xml:space="preserve">ctualización: </w:t>
      </w:r>
      <w:r w:rsidR="00DA630F">
        <w:rPr>
          <w:rFonts w:ascii="Arial" w:hAnsi="Arial" w:cs="Arial"/>
          <w:sz w:val="22"/>
          <w:szCs w:val="22"/>
        </w:rPr>
        <w:t>30</w:t>
      </w:r>
      <w:r w:rsidRPr="007F2EE4">
        <w:rPr>
          <w:rFonts w:ascii="Arial" w:hAnsi="Arial" w:cs="Arial"/>
          <w:sz w:val="22"/>
          <w:szCs w:val="22"/>
        </w:rPr>
        <w:t xml:space="preserve"> de </w:t>
      </w:r>
      <w:r w:rsidR="00CD58F0">
        <w:rPr>
          <w:rFonts w:ascii="Arial" w:hAnsi="Arial" w:cs="Arial"/>
          <w:sz w:val="22"/>
          <w:szCs w:val="22"/>
        </w:rPr>
        <w:t>junio</w:t>
      </w:r>
      <w:r w:rsidR="000947CD">
        <w:rPr>
          <w:rFonts w:ascii="Arial" w:hAnsi="Arial" w:cs="Arial"/>
          <w:sz w:val="22"/>
          <w:szCs w:val="22"/>
        </w:rPr>
        <w:t xml:space="preserve"> </w:t>
      </w:r>
      <w:r w:rsidRPr="007F2EE4">
        <w:rPr>
          <w:rFonts w:ascii="Arial" w:hAnsi="Arial" w:cs="Arial"/>
          <w:sz w:val="22"/>
          <w:szCs w:val="22"/>
        </w:rPr>
        <w:t>de 20</w:t>
      </w:r>
      <w:r w:rsidR="00731149">
        <w:rPr>
          <w:rFonts w:ascii="Arial" w:hAnsi="Arial" w:cs="Arial"/>
          <w:sz w:val="22"/>
          <w:szCs w:val="22"/>
        </w:rPr>
        <w:t>2</w:t>
      </w:r>
      <w:r w:rsidR="00CD58F0">
        <w:rPr>
          <w:rFonts w:ascii="Arial" w:hAnsi="Arial" w:cs="Arial"/>
          <w:sz w:val="22"/>
          <w:szCs w:val="22"/>
        </w:rPr>
        <w:t>1</w:t>
      </w:r>
    </w:p>
    <w:p w14:paraId="1C86C319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78F75EE9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4500FFC3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14:paraId="5260C410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654E8D0D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14:paraId="11861380" w14:textId="77777777" w:rsidR="007F2EE4" w:rsidRPr="007F2EE4" w:rsidRDefault="007F2EE4" w:rsidP="007F2EE4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14:paraId="5FA6DEEE" w14:textId="77777777" w:rsidR="007F2EE4" w:rsidRPr="007F2EE4" w:rsidRDefault="007F2EE4" w:rsidP="007F2EE4">
      <w:pPr>
        <w:ind w:left="284"/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i/>
          <w:iCs/>
          <w:sz w:val="22"/>
          <w:szCs w:val="22"/>
        </w:rPr>
        <w:t>II.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aplicables.”</w:t>
      </w:r>
    </w:p>
    <w:p w14:paraId="1FC32A9A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1D461D21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orgánica. Por lo que derivado del análisis de lo anterior se determina que la presente fracción no resulta aplicable.</w:t>
      </w:r>
    </w:p>
    <w:p w14:paraId="25D843E5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74B177EA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Sin embargo, el Fideicomiso cuenta con un órgano de gobierno denominado Comité Técnico, el cual está integrado veinticuatro vocales y sus respectivos suplentes, entre los cuales se encuentra un Presidente y un Secretario Técnico.</w:t>
      </w:r>
    </w:p>
    <w:p w14:paraId="57523009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0709B5FF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1A979A42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El Comité Técnico quedará integrado de la siguiente manera:</w:t>
      </w:r>
    </w:p>
    <w:p w14:paraId="4505864E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centro sur y occidente que incluye las ciudades de Chihuahua, Delicias, Hidalgo del Parral y Cuauhtémoc</w:t>
      </w:r>
      <w:r>
        <w:rPr>
          <w:rFonts w:ascii="Arial" w:hAnsi="Arial" w:cs="Arial"/>
          <w:sz w:val="22"/>
          <w:szCs w:val="22"/>
        </w:rPr>
        <w:t>.</w:t>
      </w:r>
    </w:p>
    <w:p w14:paraId="7FFE3E3E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10 vocales de la zona norte que incluye Ciudad Juárez y Casas Grandes</w:t>
      </w:r>
      <w:r>
        <w:rPr>
          <w:rFonts w:ascii="Arial" w:hAnsi="Arial" w:cs="Arial"/>
          <w:sz w:val="22"/>
          <w:szCs w:val="22"/>
        </w:rPr>
        <w:t>.</w:t>
      </w:r>
    </w:p>
    <w:p w14:paraId="57A6BD8B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Fiscalía General del Estado</w:t>
      </w:r>
      <w:r>
        <w:rPr>
          <w:rFonts w:ascii="Arial" w:hAnsi="Arial" w:cs="Arial"/>
          <w:sz w:val="22"/>
          <w:szCs w:val="22"/>
        </w:rPr>
        <w:t>.</w:t>
      </w:r>
    </w:p>
    <w:p w14:paraId="32C2626D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Hacienda</w:t>
      </w:r>
      <w:r>
        <w:rPr>
          <w:rFonts w:ascii="Arial" w:hAnsi="Arial" w:cs="Arial"/>
          <w:sz w:val="22"/>
          <w:szCs w:val="22"/>
        </w:rPr>
        <w:t>.</w:t>
      </w:r>
    </w:p>
    <w:p w14:paraId="6646BCC6" w14:textId="77777777" w:rsid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 la Secretaría de Innovación y Desarrollo Económico</w:t>
      </w:r>
      <w:r>
        <w:rPr>
          <w:rFonts w:ascii="Arial" w:hAnsi="Arial" w:cs="Arial"/>
          <w:sz w:val="22"/>
          <w:szCs w:val="22"/>
        </w:rPr>
        <w:t>.</w:t>
      </w:r>
    </w:p>
    <w:p w14:paraId="42C4D537" w14:textId="77777777" w:rsidR="007F2EE4" w:rsidRPr="007F2EE4" w:rsidRDefault="007F2EE4" w:rsidP="007F2EE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Titular del Secretariado Ejecutivo del Sistema Estatal de Seguridad Pública</w:t>
      </w:r>
      <w:r>
        <w:rPr>
          <w:rFonts w:ascii="Arial" w:hAnsi="Arial" w:cs="Arial"/>
          <w:sz w:val="22"/>
          <w:szCs w:val="22"/>
        </w:rPr>
        <w:t>.</w:t>
      </w:r>
    </w:p>
    <w:p w14:paraId="14347E4B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 xml:space="preserve"> </w:t>
      </w:r>
    </w:p>
    <w:p w14:paraId="3CDDB885" w14:textId="77777777" w:rsid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</w:p>
    <w:p w14:paraId="20FCA5C7" w14:textId="77777777" w:rsidR="007F2EE4" w:rsidRPr="007F2EE4" w:rsidRDefault="007F2EE4" w:rsidP="007F2EE4">
      <w:p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Las atribuciones del Comité Técnico son las siguientes:</w:t>
      </w:r>
    </w:p>
    <w:p w14:paraId="1770868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2EE4">
        <w:rPr>
          <w:rFonts w:ascii="Arial" w:hAnsi="Arial" w:cs="Arial"/>
          <w:sz w:val="22"/>
          <w:szCs w:val="22"/>
        </w:rPr>
        <w:t>Vigilar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52E4DA1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lineamientos, reglas y procedimientos de operación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08F1B97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Remitir por escrito al Fiduciario los acuerdos que sean tomados y que impliquen la intervención de aquel, para su ejecución y/o cumplimiento</w:t>
      </w:r>
      <w:r w:rsidR="00A742DF">
        <w:rPr>
          <w:rFonts w:ascii="Arial" w:hAnsi="Arial" w:cs="Arial"/>
          <w:sz w:val="22"/>
          <w:szCs w:val="22"/>
        </w:rPr>
        <w:t>.</w:t>
      </w:r>
    </w:p>
    <w:p w14:paraId="7D224006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para otorgar o revocar poderes</w:t>
      </w:r>
      <w:r w:rsidR="00A742DF">
        <w:rPr>
          <w:rFonts w:ascii="Arial" w:hAnsi="Arial" w:cs="Arial"/>
          <w:sz w:val="22"/>
          <w:szCs w:val="22"/>
        </w:rPr>
        <w:t>.</w:t>
      </w:r>
    </w:p>
    <w:p w14:paraId="25FF3405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sobre el manejo de recursos</w:t>
      </w:r>
      <w:r w:rsidR="00A742DF">
        <w:rPr>
          <w:rFonts w:ascii="Arial" w:hAnsi="Arial" w:cs="Arial"/>
          <w:sz w:val="22"/>
          <w:szCs w:val="22"/>
        </w:rPr>
        <w:t>.</w:t>
      </w:r>
    </w:p>
    <w:p w14:paraId="4A7B77D0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los recursos para la realización de programas, acciones, planes y proyectos sobre el objeto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7DB031C9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Aprobar los contratos, convenios y demás instrumentos jurídicos que sean necesarios para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6B72FA4E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Instruir a la Fiduciaria respecto a la política de inversión de los fondos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34F9802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lastRenderedPageBreak/>
        <w:t>Conocer mensualmente los estados financieros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p w14:paraId="62B5BE04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Establecer lineamientos en materia de auditoria interna</w:t>
      </w:r>
      <w:r w:rsidR="00A742DF">
        <w:rPr>
          <w:rFonts w:ascii="Arial" w:hAnsi="Arial" w:cs="Arial"/>
          <w:sz w:val="22"/>
          <w:szCs w:val="22"/>
        </w:rPr>
        <w:t>.</w:t>
      </w:r>
    </w:p>
    <w:p w14:paraId="71479098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Revisar y aprobar, en su caso, la información financiera y contable que le presente el Fiduciario y dictar las medidas correctivas procedentes</w:t>
      </w:r>
      <w:r w:rsidR="00A742DF">
        <w:rPr>
          <w:rFonts w:ascii="Arial" w:hAnsi="Arial" w:cs="Arial"/>
          <w:sz w:val="22"/>
          <w:szCs w:val="22"/>
        </w:rPr>
        <w:t>.</w:t>
      </w:r>
    </w:p>
    <w:p w14:paraId="6182FBB2" w14:textId="77777777" w:rsid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Autorizar al Fiduciario a la entrega de recursos, ajustándose a los montos aprobados, así como la suspensión de éstos y la recuperación en su caso</w:t>
      </w:r>
      <w:r w:rsidR="00A742DF">
        <w:rPr>
          <w:rFonts w:ascii="Arial" w:hAnsi="Arial" w:cs="Arial"/>
          <w:sz w:val="22"/>
          <w:szCs w:val="22"/>
        </w:rPr>
        <w:t>.</w:t>
      </w:r>
    </w:p>
    <w:p w14:paraId="78FECBD4" w14:textId="77777777" w:rsidR="00C63C08" w:rsidRPr="00A742DF" w:rsidRDefault="007F2EE4" w:rsidP="007F2E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742DF">
        <w:rPr>
          <w:rFonts w:ascii="Arial" w:hAnsi="Arial" w:cs="Arial"/>
          <w:sz w:val="22"/>
          <w:szCs w:val="22"/>
        </w:rPr>
        <w:t>Así como todas aquellas facultades que se deriven de la Ley, de este Decreto, de las Reglas de Operación o del Contrato de Fideicomiso, necesarias para el cumplimiento de los fines del Fideicomiso</w:t>
      </w:r>
      <w:r w:rsidR="00A742DF">
        <w:rPr>
          <w:rFonts w:ascii="Arial" w:hAnsi="Arial" w:cs="Arial"/>
          <w:sz w:val="22"/>
          <w:szCs w:val="22"/>
        </w:rPr>
        <w:t>.</w:t>
      </w:r>
    </w:p>
    <w:sectPr w:rsidR="00C63C08" w:rsidRPr="00A742DF" w:rsidSect="0066180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3E4E5" w14:textId="77777777" w:rsidR="00881774" w:rsidRDefault="00881774" w:rsidP="00C63C08">
      <w:r>
        <w:separator/>
      </w:r>
    </w:p>
  </w:endnote>
  <w:endnote w:type="continuationSeparator" w:id="0">
    <w:p w14:paraId="40E7EF06" w14:textId="77777777" w:rsidR="00881774" w:rsidRDefault="00881774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BA8B" w14:textId="77777777"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88C5" w14:textId="77777777" w:rsidR="00881774" w:rsidRDefault="00881774" w:rsidP="00C63C08">
      <w:r>
        <w:separator/>
      </w:r>
    </w:p>
  </w:footnote>
  <w:footnote w:type="continuationSeparator" w:id="0">
    <w:p w14:paraId="74BE7137" w14:textId="77777777" w:rsidR="00881774" w:rsidRDefault="00881774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9256" w14:textId="77777777"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044C3FB" wp14:editId="191F5DD6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B4F31"/>
    <w:multiLevelType w:val="hybridMultilevel"/>
    <w:tmpl w:val="7CBE13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70F"/>
    <w:multiLevelType w:val="hybridMultilevel"/>
    <w:tmpl w:val="D160E8BC"/>
    <w:lvl w:ilvl="0" w:tplc="CE784BE4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B7B56"/>
    <w:multiLevelType w:val="hybridMultilevel"/>
    <w:tmpl w:val="F62A5C10"/>
    <w:lvl w:ilvl="0" w:tplc="AE069C2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422F3"/>
    <w:multiLevelType w:val="hybridMultilevel"/>
    <w:tmpl w:val="DF6252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761E5"/>
    <w:rsid w:val="000947CD"/>
    <w:rsid w:val="0012105E"/>
    <w:rsid w:val="005F1CAB"/>
    <w:rsid w:val="00661801"/>
    <w:rsid w:val="00731149"/>
    <w:rsid w:val="007F2EE4"/>
    <w:rsid w:val="00823B21"/>
    <w:rsid w:val="00881774"/>
    <w:rsid w:val="00894B1D"/>
    <w:rsid w:val="00947A2F"/>
    <w:rsid w:val="00A742DF"/>
    <w:rsid w:val="00A828F8"/>
    <w:rsid w:val="00C63C08"/>
    <w:rsid w:val="00CD58F0"/>
    <w:rsid w:val="00DA630F"/>
    <w:rsid w:val="00ED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444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  <w:style w:type="paragraph" w:styleId="Prrafodelista">
    <w:name w:val="List Paragraph"/>
    <w:basedOn w:val="Normal"/>
    <w:uiPriority w:val="34"/>
    <w:qFormat/>
    <w:rsid w:val="007F2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Francisco</cp:lastModifiedBy>
  <cp:revision>8</cp:revision>
  <dcterms:created xsi:type="dcterms:W3CDTF">2019-10-30T17:46:00Z</dcterms:created>
  <dcterms:modified xsi:type="dcterms:W3CDTF">2021-07-26T16:57:00Z</dcterms:modified>
</cp:coreProperties>
</file>